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B50" w:rsidRDefault="004D40C1">
      <w:pPr>
        <w:pStyle w:val="Title"/>
      </w:pPr>
      <w:bookmarkStart w:id="0" w:name="_gjdgxs" w:colFirst="0" w:colLast="0"/>
      <w:bookmarkEnd w:id="0"/>
      <w:r>
        <w:t>Lights and drums: worksheet</w:t>
      </w:r>
    </w:p>
    <w:p w:rsidR="009C5B50" w:rsidRDefault="004D40C1">
      <w:pPr>
        <w:pStyle w:val="Heading1"/>
      </w:pPr>
      <w:bookmarkStart w:id="1" w:name="_30j0zll" w:colFirst="0" w:colLast="0"/>
      <w:bookmarkEnd w:id="1"/>
      <w:r>
        <w:rPr>
          <w:color w:val="FFFFFF"/>
          <w:shd w:val="clear" w:color="auto" w:fill="5B5BA5"/>
        </w:rPr>
        <w:t xml:space="preserve"> Step 1 </w:t>
      </w:r>
      <w:r>
        <w:t xml:space="preserve"> Encode </w:t>
      </w:r>
    </w:p>
    <w:p w:rsidR="009C5B50" w:rsidRDefault="004D40C1">
      <w:pPr>
        <w:spacing w:after="200"/>
        <w:rPr>
          <w:rFonts w:ascii="Arial" w:eastAsia="Arial" w:hAnsi="Arial" w:cs="Arial"/>
        </w:rPr>
      </w:pPr>
      <w:r>
        <w:t>Use the coding scheme to encode your message.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Message</w:t>
            </w:r>
            <w:r>
              <w:rPr>
                <w:highlight w:val="white"/>
              </w:rPr>
              <w:t>:</w:t>
            </w:r>
          </w:p>
          <w:p w:rsidR="009C5B50" w:rsidRPr="002077EB" w:rsidRDefault="004D40C1">
            <w:pPr>
              <w:spacing w:after="240" w:line="240" w:lineRule="auto"/>
              <w:rPr>
                <w:rFonts w:ascii="Bradley Hand ITC" w:eastAsia="Handlee" w:hAnsi="Bradley Hand ITC" w:cs="Handlee"/>
                <w:b/>
                <w:sz w:val="60"/>
                <w:szCs w:val="60"/>
                <w:highlight w:val="white"/>
              </w:rPr>
            </w:pPr>
            <w:proofErr w:type="spellStart"/>
            <w:r w:rsidRPr="002077EB">
              <w:rPr>
                <w:rFonts w:ascii="Bradley Hand ITC" w:eastAsia="Handlee" w:hAnsi="Bradley Hand ITC" w:cs="Handlee"/>
                <w:b/>
                <w:sz w:val="60"/>
                <w:szCs w:val="60"/>
                <w:highlight w:val="white"/>
              </w:rPr>
              <w:t>babbage</w:t>
            </w:r>
            <w:proofErr w:type="spellEnd"/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Coding scheme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>Morse code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your </w:t>
            </w:r>
            <w:r>
              <w:rPr>
                <w:b/>
                <w:highlight w:val="white"/>
              </w:rPr>
              <w:t>encoded message</w:t>
            </w:r>
            <w:r>
              <w:rPr>
                <w:highlight w:val="white"/>
              </w:rPr>
              <w:t xml:space="preserve"> here:</w:t>
            </w:r>
          </w:p>
        </w:tc>
      </w:tr>
    </w:tbl>
    <w:p w:rsidR="009C5B50" w:rsidRDefault="004D40C1">
      <w:pPr>
        <w:spacing w:before="480" w:line="273" w:lineRule="auto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Step 2 </w:t>
      </w:r>
      <w:r>
        <w:rPr>
          <w:sz w:val="32"/>
          <w:szCs w:val="32"/>
        </w:rPr>
        <w:t xml:space="preserve"> Practise</w:t>
      </w:r>
    </w:p>
    <w:p w:rsidR="009C5B50" w:rsidRDefault="004D40C1">
      <w:pPr>
        <w:spacing w:after="200"/>
        <w:rPr>
          <w:rFonts w:ascii="Arial" w:eastAsia="Arial" w:hAnsi="Arial" w:cs="Arial"/>
        </w:rPr>
      </w:pPr>
      <w:bookmarkStart w:id="2" w:name="_GoBack"/>
      <w:bookmarkEnd w:id="2"/>
      <w:r>
        <w:t xml:space="preserve">Practise using the equipment for transmitting your message. 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Equipment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>torch</w:t>
            </w: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</w:t>
            </w:r>
            <w:r>
              <w:rPr>
                <w:b/>
                <w:highlight w:val="white"/>
              </w:rPr>
              <w:t>what others will need to know</w:t>
            </w:r>
            <w:r>
              <w:rPr>
                <w:highlight w:val="white"/>
              </w:rPr>
              <w:t xml:space="preserve"> to receive your message:</w:t>
            </w:r>
          </w:p>
        </w:tc>
      </w:tr>
    </w:tbl>
    <w:p w:rsidR="009C5B50" w:rsidRDefault="004D40C1">
      <w:pPr>
        <w:spacing w:before="480" w:line="273" w:lineRule="auto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Step 3 </w:t>
      </w:r>
      <w:r>
        <w:rPr>
          <w:sz w:val="32"/>
          <w:szCs w:val="32"/>
        </w:rPr>
        <w:t xml:space="preserve"> Transmit</w:t>
      </w:r>
    </w:p>
    <w:p w:rsidR="009C5B50" w:rsidRDefault="004D40C1">
      <w:pPr>
        <w:spacing w:after="200"/>
        <w:rPr>
          <w:rFonts w:ascii="Arial" w:eastAsia="Arial" w:hAnsi="Arial" w:cs="Arial"/>
        </w:rPr>
      </w:pPr>
      <w:r>
        <w:t>First, explain to others what they need to know to receive your message. Start the transmission when everyone is ready.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  <w:r>
              <w:rPr>
                <w:b/>
                <w:highlight w:val="white"/>
              </w:rPr>
              <w:t>What worked:</w:t>
            </w: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  <w:p w:rsidR="009C5B50" w:rsidRDefault="009C5B50">
            <w:pPr>
              <w:spacing w:after="240" w:line="240" w:lineRule="auto"/>
              <w:rPr>
                <w:b/>
                <w:highlight w:val="white"/>
              </w:rPr>
            </w:pP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What we hadn’t planned for:</w:t>
            </w:r>
          </w:p>
        </w:tc>
      </w:tr>
    </w:tbl>
    <w:p w:rsidR="009C5B50" w:rsidRDefault="009C5B50">
      <w:pPr>
        <w:spacing w:line="240" w:lineRule="auto"/>
        <w:jc w:val="both"/>
        <w:rPr>
          <w:color w:val="666666"/>
          <w:sz w:val="18"/>
          <w:szCs w:val="18"/>
        </w:rPr>
      </w:pPr>
    </w:p>
    <w:p w:rsidR="009C5B50" w:rsidRDefault="004D40C1">
      <w:pPr>
        <w:spacing w:before="480" w:line="273" w:lineRule="auto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Steps 4 and 5 </w:t>
      </w:r>
      <w:r>
        <w:rPr>
          <w:sz w:val="32"/>
          <w:szCs w:val="32"/>
        </w:rPr>
        <w:t xml:space="preserve"> Receive-Decode</w:t>
      </w:r>
    </w:p>
    <w:p w:rsidR="009C5B50" w:rsidRDefault="004D40C1">
      <w:pPr>
        <w:spacing w:after="200"/>
        <w:rPr>
          <w:rFonts w:ascii="Arial" w:eastAsia="Arial" w:hAnsi="Arial" w:cs="Arial"/>
        </w:rPr>
      </w:pPr>
      <w:r>
        <w:t>Write down each message that you receive and decode it.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Coding scheme</w:t>
            </w:r>
            <w:r>
              <w:rPr>
                <w:highlight w:val="white"/>
              </w:rPr>
              <w:t>:</w:t>
            </w:r>
          </w:p>
          <w:p w:rsidR="009C5B50" w:rsidRDefault="009C5B50">
            <w:pPr>
              <w:spacing w:after="240"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Decoded message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 xml:space="preserve"> 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the </w:t>
            </w:r>
            <w:r>
              <w:rPr>
                <w:b/>
                <w:highlight w:val="white"/>
              </w:rPr>
              <w:t>message that you received</w:t>
            </w:r>
            <w:r>
              <w:rPr>
                <w:highlight w:val="white"/>
              </w:rPr>
              <w:t xml:space="preserve"> here:</w:t>
            </w: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Coding scheme</w:t>
            </w:r>
            <w:r>
              <w:rPr>
                <w:highlight w:val="white"/>
              </w:rPr>
              <w:t>:</w:t>
            </w:r>
          </w:p>
          <w:p w:rsidR="009C5B50" w:rsidRDefault="009C5B50">
            <w:pPr>
              <w:spacing w:after="240"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Decoded message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 xml:space="preserve"> 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the </w:t>
            </w:r>
            <w:r>
              <w:rPr>
                <w:b/>
                <w:highlight w:val="white"/>
              </w:rPr>
              <w:t>message that you received</w:t>
            </w:r>
            <w:r>
              <w:rPr>
                <w:highlight w:val="white"/>
              </w:rPr>
              <w:t xml:space="preserve"> here:</w:t>
            </w: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Coding scheme</w:t>
            </w:r>
            <w:r>
              <w:rPr>
                <w:highlight w:val="white"/>
              </w:rPr>
              <w:t>:</w:t>
            </w:r>
          </w:p>
          <w:p w:rsidR="009C5B50" w:rsidRDefault="009C5B50">
            <w:pPr>
              <w:spacing w:after="240"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Decoded message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 xml:space="preserve"> 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the </w:t>
            </w:r>
            <w:r>
              <w:rPr>
                <w:b/>
                <w:highlight w:val="white"/>
              </w:rPr>
              <w:t>message that you received</w:t>
            </w:r>
            <w:r>
              <w:rPr>
                <w:highlight w:val="white"/>
              </w:rPr>
              <w:t xml:space="preserve"> here:</w:t>
            </w: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Coding scheme</w:t>
            </w:r>
            <w:r>
              <w:rPr>
                <w:highlight w:val="white"/>
              </w:rPr>
              <w:t>:</w:t>
            </w:r>
          </w:p>
          <w:p w:rsidR="009C5B50" w:rsidRDefault="009C5B50">
            <w:pPr>
              <w:spacing w:after="240" w:line="240" w:lineRule="auto"/>
              <w:rPr>
                <w:rFonts w:ascii="Handlee" w:eastAsia="Handlee" w:hAnsi="Handlee" w:cs="Handlee"/>
                <w:sz w:val="60"/>
                <w:szCs w:val="60"/>
                <w:highlight w:val="white"/>
              </w:rPr>
            </w:pP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Decoded message</w:t>
            </w:r>
            <w:r>
              <w:rPr>
                <w:highlight w:val="white"/>
              </w:rPr>
              <w:t>:</w:t>
            </w:r>
          </w:p>
          <w:p w:rsidR="009C5B50" w:rsidRDefault="004D40C1">
            <w:pPr>
              <w:spacing w:after="24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Handlee" w:eastAsia="Handlee" w:hAnsi="Handlee" w:cs="Handlee"/>
                <w:sz w:val="60"/>
                <w:szCs w:val="60"/>
                <w:highlight w:val="white"/>
              </w:rPr>
              <w:t xml:space="preserve"> 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Write the </w:t>
            </w:r>
            <w:r>
              <w:rPr>
                <w:b/>
                <w:highlight w:val="white"/>
              </w:rPr>
              <w:t>message that you received</w:t>
            </w:r>
            <w:r>
              <w:rPr>
                <w:highlight w:val="white"/>
              </w:rPr>
              <w:t xml:space="preserve"> here:</w:t>
            </w:r>
          </w:p>
        </w:tc>
      </w:tr>
    </w:tbl>
    <w:p w:rsidR="009C5B50" w:rsidRDefault="009C5B50">
      <w:pPr>
        <w:spacing w:before="480" w:line="273" w:lineRule="auto"/>
        <w:rPr>
          <w:color w:val="666666"/>
          <w:sz w:val="18"/>
          <w:szCs w:val="18"/>
        </w:rPr>
      </w:pPr>
    </w:p>
    <w:p w:rsidR="009C5B50" w:rsidRDefault="004D40C1">
      <w:pPr>
        <w:rPr>
          <w:color w:val="666666"/>
          <w:sz w:val="18"/>
          <w:szCs w:val="18"/>
        </w:rPr>
      </w:pPr>
      <w:r>
        <w:br w:type="page"/>
      </w:r>
    </w:p>
    <w:p w:rsidR="009C5B50" w:rsidRDefault="004D40C1">
      <w:pPr>
        <w:spacing w:before="480" w:line="273" w:lineRule="auto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Step 6 </w:t>
      </w:r>
      <w:r>
        <w:rPr>
          <w:sz w:val="32"/>
          <w:szCs w:val="32"/>
        </w:rPr>
        <w:t xml:space="preserve"> Reflect</w:t>
      </w:r>
    </w:p>
    <w:p w:rsidR="009C5B50" w:rsidRDefault="004D40C1">
      <w:pPr>
        <w:spacing w:after="200"/>
        <w:rPr>
          <w:rFonts w:ascii="Arial" w:eastAsia="Arial" w:hAnsi="Arial" w:cs="Arial"/>
        </w:rPr>
      </w:pPr>
      <w:r>
        <w:t>Discuss these questions within your group and write down a short answer for each one.</w:t>
      </w: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9C5B50"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Questions</w:t>
            </w:r>
          </w:p>
        </w:tc>
        <w:tc>
          <w:tcPr>
            <w:tcW w:w="53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Your answers</w:t>
            </w: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The coding scheme that you used associates each letter with a sequence of symbols. </w:t>
            </w: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What is the </w:t>
            </w:r>
            <w:r>
              <w:rPr>
                <w:b/>
                <w:highlight w:val="white"/>
              </w:rPr>
              <w:t>length</w:t>
            </w:r>
            <w:r>
              <w:rPr>
                <w:highlight w:val="white"/>
              </w:rPr>
              <w:t xml:space="preserve"> (number of letters) of your </w:t>
            </w:r>
            <w:r>
              <w:rPr>
                <w:b/>
                <w:highlight w:val="white"/>
              </w:rPr>
              <w:t>original message</w:t>
            </w:r>
            <w:r>
              <w:rPr>
                <w:highlight w:val="white"/>
              </w:rPr>
              <w:t>?</w:t>
            </w:r>
          </w:p>
          <w:p w:rsidR="009C5B50" w:rsidRDefault="004D40C1">
            <w:pPr>
              <w:spacing w:before="200"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  <w:t xml:space="preserve">What is the </w:t>
            </w:r>
            <w:r>
              <w:rPr>
                <w:b/>
                <w:highlight w:val="white"/>
              </w:rPr>
              <w:t>length</w:t>
            </w:r>
            <w:r>
              <w:rPr>
                <w:highlight w:val="white"/>
              </w:rPr>
              <w:t xml:space="preserve"> (number of symbols) of your </w:t>
            </w:r>
            <w:r>
              <w:rPr>
                <w:b/>
                <w:highlight w:val="white"/>
              </w:rPr>
              <w:t>encoded message</w:t>
            </w:r>
            <w:r>
              <w:rPr>
                <w:highlight w:val="white"/>
              </w:rPr>
              <w:t>?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9C5B50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What can you use to represent 0s and 1s in the real world?</w:t>
            </w: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highlight w:val="white"/>
              </w:rPr>
              <w:t>(Answer in a single sentence)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9C5B50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  <w:tr w:rsidR="009C5B50">
        <w:tc>
          <w:tcPr>
            <w:tcW w:w="366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4D40C1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Why have people invented so many different coding schemes? </w:t>
            </w:r>
          </w:p>
          <w:p w:rsidR="009C5B50" w:rsidRDefault="004D40C1">
            <w:pPr>
              <w:spacing w:before="200" w:line="240" w:lineRule="auto"/>
              <w:rPr>
                <w:highlight w:val="white"/>
              </w:rPr>
            </w:pPr>
            <w:r>
              <w:rPr>
                <w:highlight w:val="white"/>
              </w:rPr>
              <w:t>(Answer in a single sentence)</w:t>
            </w: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B50" w:rsidRDefault="009C5B50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</w:tbl>
    <w:p w:rsidR="009C5B50" w:rsidRDefault="009C5B50">
      <w:pPr>
        <w:spacing w:line="240" w:lineRule="auto"/>
        <w:jc w:val="both"/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9C5B50" w:rsidRDefault="009C5B50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0A7A55" w:rsidRDefault="000A7A55">
      <w:pPr>
        <w:rPr>
          <w:color w:val="666666"/>
          <w:sz w:val="18"/>
          <w:szCs w:val="18"/>
        </w:rPr>
      </w:pPr>
    </w:p>
    <w:p w:rsidR="009C5B50" w:rsidRDefault="004D40C1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6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9C5B50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78" w:rsidRDefault="00AA1E78">
      <w:pPr>
        <w:spacing w:line="240" w:lineRule="auto"/>
      </w:pPr>
      <w:r>
        <w:separator/>
      </w:r>
    </w:p>
  </w:endnote>
  <w:endnote w:type="continuationSeparator" w:id="0">
    <w:p w:rsidR="00AA1E78" w:rsidRDefault="00AA1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ndl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B50" w:rsidRDefault="004D40C1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0A7A55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78" w:rsidRDefault="00AA1E78">
      <w:pPr>
        <w:spacing w:line="240" w:lineRule="auto"/>
      </w:pPr>
      <w:r>
        <w:separator/>
      </w:r>
    </w:p>
  </w:footnote>
  <w:footnote w:type="continuationSeparator" w:id="0">
    <w:p w:rsidR="00AA1E78" w:rsidRDefault="00AA1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B50" w:rsidRDefault="009C5B50">
    <w:pPr>
      <w:ind w:left="-720" w:right="-690"/>
      <w:rPr>
        <w:rFonts w:ascii="Arial" w:eastAsia="Arial" w:hAnsi="Arial" w:cs="Arial"/>
        <w:color w:val="666666"/>
      </w:rPr>
    </w:pPr>
  </w:p>
  <w:tbl>
    <w:tblPr>
      <w:tblStyle w:val="a4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0A7A55" w:rsidTr="000A7A5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A7A55" w:rsidRDefault="000A7A55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7 – Data Representation </w:t>
          </w:r>
        </w:p>
        <w:p w:rsidR="000A7A55" w:rsidRDefault="000A7A55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2 – Lights and drums</w:t>
          </w:r>
        </w:p>
      </w:tc>
    </w:tr>
  </w:tbl>
  <w:p w:rsidR="009C5B50" w:rsidRDefault="009C5B50">
    <w:pPr>
      <w:ind w:left="7920"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50"/>
    <w:rsid w:val="000A7A55"/>
    <w:rsid w:val="00147EE8"/>
    <w:rsid w:val="001807B2"/>
    <w:rsid w:val="002077EB"/>
    <w:rsid w:val="004D40C1"/>
    <w:rsid w:val="009C5B50"/>
    <w:rsid w:val="00A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C42BA-EAD6-4A8F-8F51-57AF333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A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55"/>
  </w:style>
  <w:style w:type="paragraph" w:styleId="Footer">
    <w:name w:val="footer"/>
    <w:basedOn w:val="Normal"/>
    <w:link w:val="FooterChar"/>
    <w:uiPriority w:val="99"/>
    <w:unhideWhenUsed/>
    <w:rsid w:val="000A7A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1386</Characters>
  <Application>Microsoft Office Word</Application>
  <DocSecurity>0</DocSecurity>
  <Lines>11</Lines>
  <Paragraphs>3</Paragraphs>
  <ScaleCrop>false</ScaleCrop>
  <Company>Bourne Grammar School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4</cp:revision>
  <dcterms:created xsi:type="dcterms:W3CDTF">2022-02-23T14:03:00Z</dcterms:created>
  <dcterms:modified xsi:type="dcterms:W3CDTF">2022-02-24T09:51:00Z</dcterms:modified>
</cp:coreProperties>
</file>